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Arial" w:cs="Arial" w:eastAsia="Arial" w:hAnsi="Arial"/>
          <w:b/>
          <w:bCs/>
          <w:color w:val="1F4D2E"/>
          <w:sz w:val="34"/>
          <w:szCs w:val="34"/>
        </w:rPr>
        <w:t xml:space="preserve">DECLARACIÓN UE DE CONFORMIDAD</w:t>
      </w:r>
    </w:p>
    <w:p>
      <w:pPr>
        <w:spacing w:after="40"/>
        <w:jc w:val="center"/>
      </w:pPr>
      <w:r>
        <w:rPr>
          <w:rFonts w:ascii="Arial" w:cs="Arial" w:eastAsia="Arial" w:hAnsi="Arial"/>
          <w:sz w:val="22"/>
          <w:szCs w:val="22"/>
        </w:rPr>
        <w:t xml:space="preserve">n.º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[NÚMERO ÚNICO DE LA DECLARACIÓN]</w:t>
      </w:r>
    </w:p>
    <w:p>
      <w:pPr>
        <w:pBdr>
          <w:bottom w:val="single" w:color="B8860B" w:sz="12"/>
        </w:pBdr>
        <w:spacing w:after="240"/>
        <w:jc w:val="center"/>
      </w:pPr>
      <w:r>
        <w:rPr>
          <w:rFonts w:ascii="Arial" w:cs="Arial" w:eastAsia="Arial" w:hAnsi="Arial"/>
          <w:i/>
          <w:iCs/>
          <w:color w:val="5C4A33"/>
          <w:sz w:val="19"/>
          <w:szCs w:val="19"/>
        </w:rPr>
        <w:t xml:space="preserve">Modelo del anexo VIII · Reglamento (UE) 2025/40 sobre los envases y residuos de envases (PPWR)</w:t>
      </w:r>
    </w:p>
    <w:p>
      <w:pPr>
        <w:spacing w:after="40" w:before="140"/>
      </w:pP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1. </w:t>
      </w: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N.º (identificación única del envase)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[REFERENCIA INTERNA Y NOMBRE DEL TIPO DE ENVASE, p. ej.: ENV-001 · Frasco de vidrio 250 ml para miel]</w:t>
      </w:r>
    </w:p>
    <w:p>
      <w:pPr>
        <w:spacing w:after="40" w:before="140"/>
      </w:pP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2. </w:t>
      </w: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Nombre y dirección del fabricante y, cuando proceda, de su representante autorizado</w:t>
      </w:r>
    </w:p>
    <w:p>
      <w:pPr>
        <w:spacing w:after="80"/>
      </w:pP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[RAZÓN SOCIAL]</w:t>
      </w:r>
      <w:r>
        <w:rPr>
          <w:rFonts w:ascii="Arial" w:cs="Arial" w:eastAsia="Arial" w:hAnsi="Arial"/>
          <w:sz w:val="21"/>
          <w:szCs w:val="21"/>
        </w:rPr>
        <w:t xml:space="preserve">, NIF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[NIF]</w:t>
      </w:r>
      <w:r>
        <w:rPr>
          <w:rFonts w:ascii="Arial" w:cs="Arial" w:eastAsia="Arial" w:hAnsi="Arial"/>
          <w:sz w:val="21"/>
          <w:szCs w:val="21"/>
        </w:rPr>
        <w:t xml:space="preserve">,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[DIRECCIÓN COMPLETA, CP, MUNICIPIO (PROVINCIA), PAÍS]</w:t>
      </w:r>
      <w:r>
        <w:rPr>
          <w:rFonts w:ascii="Arial" w:cs="Arial" w:eastAsia="Arial" w:hAnsi="Arial"/>
          <w:sz w:val="21"/>
          <w:szCs w:val="21"/>
        </w:rPr>
        <w:t xml:space="preserve">.</w:t>
      </w:r>
    </w:p>
    <w:p>
      <w:pPr>
        <w:spacing w:after="40" w:before="140"/>
      </w:pP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3. </w:t>
      </w: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Responsabilidad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La presente declaración de conformidad se expide bajo la exclusiva responsabilidad del fabricante.</w:t>
      </w:r>
    </w:p>
    <w:p>
      <w:pPr>
        <w:spacing w:after="40" w:before="140"/>
      </w:pP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4. </w:t>
      </w: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Objeto de la declaración (identificación del envase que permita su trazabilidad)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Descripción del envase: envase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[PRIMARIO / SECUNDARIO / TERCIARIO]</w:t>
      </w:r>
      <w:r>
        <w:rPr>
          <w:rFonts w:ascii="Arial" w:cs="Arial" w:eastAsia="Arial" w:hAnsi="Arial"/>
          <w:sz w:val="21"/>
          <w:szCs w:val="21"/>
        </w:rPr>
        <w:t xml:space="preserve">; material(es):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[MATERIAL PRINCIPAL Y OTROS]</w:t>
      </w:r>
      <w:r>
        <w:rPr>
          <w:rFonts w:ascii="Arial" w:cs="Arial" w:eastAsia="Arial" w:hAnsi="Arial"/>
          <w:sz w:val="21"/>
          <w:szCs w:val="21"/>
        </w:rPr>
        <w:t xml:space="preserve">; peso unitario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[PESO] g</w:t>
      </w:r>
      <w:r>
        <w:rPr>
          <w:rFonts w:ascii="Arial" w:cs="Arial" w:eastAsia="Arial" w:hAnsi="Arial"/>
          <w:sz w:val="21"/>
          <w:szCs w:val="21"/>
        </w:rPr>
        <w:t xml:space="preserve">;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[DESTINADO / NO DESTINADO]</w:t>
      </w:r>
      <w:r>
        <w:rPr>
          <w:rFonts w:ascii="Arial" w:cs="Arial" w:eastAsia="Arial" w:hAnsi="Arial"/>
          <w:sz w:val="21"/>
          <w:szCs w:val="21"/>
        </w:rPr>
        <w:t xml:space="preserve"> a entrar en contacto con alimentos;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[DE UN SOLO USO / REUTILIZABLE]</w:t>
      </w:r>
      <w:r>
        <w:rPr>
          <w:rFonts w:ascii="Arial" w:cs="Arial" w:eastAsia="Arial" w:hAnsi="Arial"/>
          <w:sz w:val="21"/>
          <w:szCs w:val="21"/>
        </w:rPr>
        <w:t xml:space="preserve">; reciclabilidad: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[SÍ / NO — INDICA EN QUÉ TE BASAS, p. ej.: el proveedor la declara por escrito]</w:t>
      </w:r>
      <w:r>
        <w:rPr>
          <w:rFonts w:ascii="Arial" w:cs="Arial" w:eastAsia="Arial" w:hAnsi="Arial"/>
          <w:sz w:val="21"/>
          <w:szCs w:val="21"/>
        </w:rPr>
        <w:t xml:space="preserve">.</w:t>
      </w:r>
    </w:p>
    <w:p>
      <w:pPr>
        <w:spacing w:after="40" w:before="140"/>
      </w:pP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5. </w:t>
      </w: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Conformidad con la legislación de armonización de la Unión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El objeto de la declaración descrito en el punto 4 es conforme con la legislación pertinente de la Unión en materia de armonización: Reglamento (UE) 2025/40 del Parlamento Europeo y del Consejo, de 19 de diciembre de 2024, sobre los envases y residuos de envases (requisitos de los artículos 5 a 12 que resultan aplicables). </w:t>
      </w:r>
      <w:r>
        <w:rPr>
          <w:rFonts w:ascii="Arial" w:cs="Arial" w:eastAsia="Arial" w:hAnsi="Arial"/>
          <w:sz w:val="21"/>
          <w:szCs w:val="21"/>
        </w:rPr>
        <w:t xml:space="preserve">Otros actos de la Unión aplicados, cuando proceda: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[p. ej.: Reglamento (CE) n.º 1935/2004 si el envase toca alimentos, o "no procede"]</w:t>
      </w:r>
      <w:r>
        <w:rPr>
          <w:rFonts w:ascii="Arial" w:cs="Arial" w:eastAsia="Arial" w:hAnsi="Arial"/>
          <w:sz w:val="21"/>
          <w:szCs w:val="21"/>
        </w:rPr>
        <w:t xml:space="preserve">.</w:t>
      </w:r>
    </w:p>
    <w:p>
      <w:pPr>
        <w:spacing w:after="40" w:before="140"/>
      </w:pP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6. </w:t>
      </w: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Referencias a normas armonizadas, especificaciones comunes u otras especificaciones técnicas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No se han aplicado normas armonizadas ni especificaciones comunes (pendientes de publicación por la Comisión, arts. 36 y 37). La conformidad se declara sobre la base de la documentación técnica del expediente (anexo VII), que incluye: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[LISTA DE JUSTIFICANTES: p. ej. declaración documentada del proveedor sobre metales pesados (suma de Pb, Cd, Hg y Cr VI ≤ 100 mg/kg, art. 5.4); documentación sobre PFAS del art. 5.5 si toca alimentos]</w:t>
      </w:r>
      <w:r>
        <w:rPr>
          <w:rFonts w:ascii="Arial" w:cs="Arial" w:eastAsia="Arial" w:hAnsi="Arial"/>
          <w:sz w:val="21"/>
          <w:szCs w:val="21"/>
        </w:rPr>
        <w:t xml:space="preserve">.</w:t>
      </w:r>
    </w:p>
    <w:p>
      <w:pPr>
        <w:spacing w:after="40" w:before="140"/>
      </w:pP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7. </w:t>
      </w: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Organismo notificado (cuando proceda)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No procede. La evaluación de la conformidad se ha realizado mediante control interno de la producción (módulo A del anexo VII del Reglamento (UE) 2025/40), sin intervención de organismo notificado.</w:t>
      </w:r>
    </w:p>
    <w:p>
      <w:pPr>
        <w:spacing w:after="40" w:before="140"/>
      </w:pP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8. </w:t>
      </w: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Información complementaria</w:t>
      </w:r>
    </w:p>
    <w:p>
      <w:pPr>
        <w:spacing w:after="80"/>
      </w:pPr>
      <w:r>
        <w:rPr>
          <w:rFonts w:ascii="Arial" w:cs="Arial" w:eastAsia="Arial" w:hAnsi="Arial"/>
          <w:sz w:val="21"/>
          <w:szCs w:val="21"/>
        </w:rPr>
        <w:t xml:space="preserve">Esta declaración y su documentación técnica se conservarán a disposición de las autoridades durante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[5 AÑOS (un solo uso) / 10 AÑOS (reutilizable)]</w:t>
      </w:r>
      <w:r>
        <w:rPr>
          <w:rFonts w:ascii="Arial" w:cs="Arial" w:eastAsia="Arial" w:hAnsi="Arial"/>
          <w:sz w:val="21"/>
          <w:szCs w:val="21"/>
        </w:rPr>
        <w:t xml:space="preserve"> desde la introducción del envase en el mercado. Expediente técnico asociado: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[REFERENCIA DEL EXPEDIENTE]</w:t>
      </w:r>
      <w:r>
        <w:rPr>
          <w:rFonts w:ascii="Arial" w:cs="Arial" w:eastAsia="Arial" w:hAnsi="Arial"/>
          <w:sz w:val="21"/>
          <w:szCs w:val="21"/>
        </w:rPr>
        <w:t xml:space="preserve">.</w:t>
      </w:r>
    </w:p>
    <w:p>
      <w:pPr>
        <w:spacing w:after="40" w:before="220"/>
      </w:pPr>
      <w:r>
        <w:rPr>
          <w:rFonts w:ascii="Arial" w:cs="Arial" w:eastAsia="Arial" w:hAnsi="Arial"/>
          <w:b/>
          <w:bCs/>
          <w:color w:val="32271A"/>
          <w:sz w:val="21"/>
          <w:szCs w:val="21"/>
        </w:rPr>
        <w:t xml:space="preserve">Firmado por y en nombre de:</w:t>
      </w:r>
    </w:p>
    <w:p>
      <w:pPr>
        <w:spacing w:after="40"/>
      </w:pP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[RAZÓN SOCIAL]</w:t>
      </w:r>
      <w:r>
        <w:rPr>
          <w:rFonts w:ascii="Arial" w:cs="Arial" w:eastAsia="Arial" w:hAnsi="Arial"/>
          <w:sz w:val="21"/>
          <w:szCs w:val="21"/>
        </w:rPr>
        <w:t xml:space="preserve"> · NIF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[NIF]</w:t>
      </w:r>
    </w:p>
    <w:p>
      <w:pPr>
        <w:spacing w:after="200"/>
      </w:pP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[LUGAR]</w:t>
      </w:r>
      <w:r>
        <w:rPr>
          <w:rFonts w:ascii="Arial" w:cs="Arial" w:eastAsia="Arial" w:hAnsi="Arial"/>
          <w:sz w:val="21"/>
          <w:szCs w:val="21"/>
        </w:rPr>
        <w:t xml:space="preserve">, a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[FECHA]</w:t>
      </w:r>
    </w:p>
    <w:p>
      <w:pPr>
        <w:pBdr>
          <w:top w:val="single" w:color="5C4A33" w:sz="8"/>
        </w:pBdr>
        <w:spacing w:after="40" w:before="340"/>
      </w:pP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[NOMBRE Y APELLIDOS]</w:t>
      </w:r>
      <w:r>
        <w:rPr>
          <w:rFonts w:ascii="Arial" w:cs="Arial" w:eastAsia="Arial" w:hAnsi="Arial"/>
          <w:sz w:val="21"/>
          <w:szCs w:val="21"/>
        </w:rPr>
        <w:t xml:space="preserve"> · </w:t>
      </w:r>
      <w:r>
        <w:rPr>
          <w:rFonts w:ascii="Arial" w:cs="Arial" w:eastAsia="Arial" w:hAnsi="Arial"/>
          <w:b/>
          <w:bCs/>
          <w:color w:val="1F4D2E"/>
          <w:sz w:val="21"/>
          <w:szCs w:val="21"/>
        </w:rPr>
        <w:t xml:space="preserve">[CARGO]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C4A33"/>
          <w:sz w:val="19"/>
          <w:szCs w:val="19"/>
        </w:rPr>
        <w:t xml:space="preserve">(firma manuscrita o electrónica del responsable)</w:t>
      </w:r>
    </w:p>
    <w:p>
      <w:pPr>
        <w:pBdr>
          <w:top w:val="single" w:color="B8860B" w:sz="8"/>
          <w:bottom w:val="single" w:color="B8860B" w:sz="8"/>
          <w:left w:val="single" w:color="B8860B" w:sz="8"/>
          <w:right w:val="single" w:color="B8860B" w:sz="8"/>
        </w:pBdr>
        <w:shd w:fill="F3EAD3" w:val="clear"/>
        <w:spacing w:before="120"/>
      </w:pPr>
      <w:r>
        <w:rPr>
          <w:rFonts w:ascii="Arial" w:cs="Arial" w:eastAsia="Arial" w:hAnsi="Arial"/>
          <w:b/>
          <w:bCs/>
          <w:color w:val="32271A"/>
          <w:sz w:val="19"/>
          <w:szCs w:val="19"/>
        </w:rPr>
        <w:t xml:space="preserve">Cómo usar esta plantilla: </w:t>
      </w:r>
      <w:r>
        <w:rPr>
          <w:rFonts w:ascii="Arial" w:cs="Arial" w:eastAsia="Arial" w:hAnsi="Arial"/>
          <w:color w:val="5C4A33"/>
          <w:sz w:val="19"/>
          <w:szCs w:val="19"/>
        </w:rPr>
        <w:t xml:space="preserve">sustituye todo lo que va </w:t>
      </w:r>
      <w:r>
        <w:rPr>
          <w:rFonts w:ascii="Arial" w:cs="Arial" w:eastAsia="Arial" w:hAnsi="Arial"/>
          <w:b/>
          <w:bCs/>
          <w:color w:val="1F4D2E"/>
          <w:sz w:val="19"/>
          <w:szCs w:val="19"/>
        </w:rPr>
        <w:t xml:space="preserve">[ENTRE CORCHETES Y EN VERDE]</w:t>
      </w:r>
      <w:r>
        <w:rPr>
          <w:rFonts w:ascii="Arial" w:cs="Arial" w:eastAsia="Arial" w:hAnsi="Arial"/>
          <w:color w:val="5C4A33"/>
          <w:sz w:val="19"/>
          <w:szCs w:val="19"/>
        </w:rPr>
        <w:t xml:space="preserve"> por los datos reales de tu empresa y de cada tipo de envase (una declaración por tipo). La numeración 1-8 sigue el modelo oficial del anexo VIII. La veracidad del contenido la declara y firma el responsable de la empresa; esta plantilla no constituye asesoramiento legal. Es obligatoria desde el 12 de agosto de 2026. Plantilla gratuita de conformapack.com — el generador te la rellena contestando un cuestionario y te prepara también el expediente técnico del anexo VII.</w:t>
      </w:r>
    </w:p>
    <w:sectPr>
      <w:pgSz w:w="11906" w:h="16838" w:orient="portrait"/>
      <w:pgMar w:top="1100" w:right="1250" w:bottom="1100" w:left="12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2026-08-01T05:46:11.021Z</dcterms:created>
  <dcterms:modified xsi:type="dcterms:W3CDTF">2026-08-01T05:46:11.021Z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